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324B9E0E" w:rsidR="00D94DE5" w:rsidRDefault="00A2611C" w:rsidP="00A2611C">
      <w:pPr>
        <w:pStyle w:val="Title"/>
        <w:rPr>
          <w:rFonts w:ascii="Calibri" w:hAnsi="Calibri"/>
          <w:i w:val="0"/>
          <w:noProof/>
          <w:sz w:val="40"/>
          <w:szCs w:val="40"/>
          <w:lang w:eastAsia="en-GB"/>
        </w:rPr>
      </w:pPr>
      <w:r w:rsidRPr="00FF3D68">
        <w:rPr>
          <w:rFonts w:ascii="Calibri" w:hAnsi="Calibri"/>
          <w:i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3199249F" w:rsidR="00A2611C" w:rsidRPr="00584828" w:rsidRDefault="00A2611C" w:rsidP="2D28538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2D28538C">
        <w:rPr>
          <w:rFonts w:ascii="Arial Nova" w:hAnsi="Arial Nova"/>
          <w:i w:val="0"/>
          <w:iCs w:val="0"/>
        </w:rPr>
        <w:t>Post Title:</w:t>
      </w:r>
      <w:r>
        <w:tab/>
      </w:r>
      <w:r>
        <w:tab/>
      </w:r>
      <w:r w:rsidR="005C3201">
        <w:rPr>
          <w:rFonts w:ascii="Arial Nova" w:hAnsi="Arial Nova"/>
          <w:i w:val="0"/>
          <w:iCs w:val="0"/>
        </w:rPr>
        <w:t>Learning Support and High Needs Administrator</w:t>
      </w:r>
      <w:r>
        <w:tab/>
      </w:r>
      <w:r>
        <w:tab/>
      </w:r>
      <w:r w:rsidRPr="2D28538C">
        <w:rPr>
          <w:rFonts w:ascii="Arial Nova" w:hAnsi="Arial Nova"/>
          <w:b w:val="0"/>
          <w:bCs w:val="0"/>
          <w:i w:val="0"/>
          <w:iCs w:val="0"/>
        </w:rPr>
        <w:t xml:space="preserve"> </w:t>
      </w:r>
    </w:p>
    <w:p w14:paraId="35369A3E" w14:textId="7A7807DB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0AC81578" w14:textId="3E7FF176" w:rsidR="00A2611C" w:rsidRPr="00584828" w:rsidRDefault="00A2611C" w:rsidP="2D28538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2D28538C">
        <w:rPr>
          <w:rFonts w:ascii="Arial Nova" w:hAnsi="Arial Nova"/>
          <w:i w:val="0"/>
          <w:iCs w:val="0"/>
        </w:rPr>
        <w:t>Location:</w:t>
      </w:r>
      <w:r>
        <w:tab/>
      </w:r>
      <w:r>
        <w:tab/>
      </w:r>
      <w:r w:rsidR="72DE47A4" w:rsidRPr="2D28538C">
        <w:rPr>
          <w:rFonts w:ascii="Arial Nova" w:hAnsi="Arial Nova"/>
          <w:i w:val="0"/>
          <w:iCs w:val="0"/>
        </w:rPr>
        <w:t>Flexible working required across all College sites</w:t>
      </w:r>
      <w:r>
        <w:tab/>
      </w:r>
      <w:r>
        <w:tab/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3B1FD50B" w:rsidR="00A2611C" w:rsidRPr="00584828" w:rsidRDefault="00A2611C" w:rsidP="2D28538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2D28538C">
        <w:rPr>
          <w:rFonts w:ascii="Arial Nova" w:hAnsi="Arial Nova"/>
          <w:i w:val="0"/>
          <w:iCs w:val="0"/>
        </w:rPr>
        <w:t>Responsible to:</w:t>
      </w:r>
      <w:r>
        <w:tab/>
      </w:r>
      <w:r w:rsidR="005C3201">
        <w:t>Head of Learning Support</w:t>
      </w:r>
      <w:r>
        <w:tab/>
      </w:r>
      <w:r>
        <w:tab/>
      </w:r>
      <w:r w:rsidRPr="2D28538C">
        <w:rPr>
          <w:rFonts w:ascii="Arial Nova" w:hAnsi="Arial Nova"/>
          <w:b w:val="0"/>
          <w:bCs w:val="0"/>
          <w:i w:val="0"/>
          <w:iCs w:val="0"/>
        </w:rPr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61BC53CF" w:rsidR="00A2611C" w:rsidRPr="00584828" w:rsidRDefault="00A2611C" w:rsidP="2D28538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2D28538C">
        <w:rPr>
          <w:rFonts w:ascii="Arial Nova" w:hAnsi="Arial Nova"/>
          <w:i w:val="0"/>
          <w:iCs w:val="0"/>
        </w:rPr>
        <w:t xml:space="preserve">Attendance Requirements: </w:t>
      </w:r>
      <w:r>
        <w:tab/>
      </w:r>
      <w:r w:rsidR="28108FAA" w:rsidRPr="2D28538C">
        <w:rPr>
          <w:rFonts w:ascii="Arial Nova" w:hAnsi="Arial Nova"/>
          <w:i w:val="0"/>
          <w:iCs w:val="0"/>
        </w:rPr>
        <w:t>37 hours per week</w:t>
      </w:r>
      <w:r>
        <w:tab/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0C5BE0EC" w:rsidR="00A2611C" w:rsidRPr="00584828" w:rsidRDefault="00A2611C" w:rsidP="2D28538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</w:rPr>
      </w:pPr>
      <w:r w:rsidRPr="2D28538C">
        <w:rPr>
          <w:rFonts w:ascii="Arial Nova" w:hAnsi="Arial Nova"/>
          <w:i w:val="0"/>
          <w:iCs w:val="0"/>
        </w:rPr>
        <w:t xml:space="preserve">Salary: </w:t>
      </w:r>
      <w:r>
        <w:tab/>
      </w:r>
      <w:r>
        <w:tab/>
      </w:r>
      <w:r w:rsidR="3207F79E" w:rsidRPr="2D28538C">
        <w:rPr>
          <w:rFonts w:ascii="Arial Nova" w:hAnsi="Arial Nova"/>
          <w:i w:val="0"/>
          <w:iCs w:val="0"/>
        </w:rPr>
        <w:t>£</w:t>
      </w:r>
      <w:r w:rsidR="00D47AD9">
        <w:rPr>
          <w:rFonts w:ascii="Arial Nova" w:hAnsi="Arial Nova"/>
          <w:i w:val="0"/>
          <w:iCs w:val="0"/>
        </w:rPr>
        <w:t>25,230-£26,034</w:t>
      </w:r>
      <w:r>
        <w:tab/>
      </w:r>
      <w:r>
        <w:tab/>
      </w:r>
      <w:r>
        <w:tab/>
      </w:r>
      <w:r>
        <w:tab/>
      </w:r>
      <w:r w:rsidRPr="2D28538C">
        <w:rPr>
          <w:rFonts w:ascii="Arial Nova" w:hAnsi="Arial Nova"/>
          <w:b w:val="0"/>
          <w:bCs w:val="0"/>
          <w:i w:val="0"/>
          <w:iCs w:val="0"/>
        </w:rPr>
        <w:t xml:space="preserve"> 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AC4AAF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AC4AAF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23B0EC20" w14:textId="71FE17E8" w:rsidR="005C3201" w:rsidRDefault="005C3201" w:rsidP="005C3201">
      <w:pPr>
        <w:pStyle w:val="NoSpacing"/>
        <w:jc w:val="both"/>
        <w:rPr>
          <w:rFonts w:ascii="Arial Nova" w:eastAsia="Aptos" w:hAnsi="Arial Nova" w:cs="Aptos"/>
        </w:rPr>
      </w:pPr>
      <w:r w:rsidRPr="005C3201">
        <w:rPr>
          <w:rFonts w:ascii="Arial Nova" w:eastAsia="Aptos" w:hAnsi="Arial Nova" w:cs="Aptos"/>
        </w:rPr>
        <w:t>The Learning Support </w:t>
      </w:r>
      <w:r>
        <w:rPr>
          <w:rFonts w:ascii="Arial Nova" w:eastAsia="Aptos" w:hAnsi="Arial Nova" w:cs="Aptos"/>
        </w:rPr>
        <w:t xml:space="preserve">and High Needs </w:t>
      </w:r>
      <w:r w:rsidRPr="005C3201">
        <w:rPr>
          <w:rFonts w:ascii="Arial Nova" w:eastAsia="Aptos" w:hAnsi="Arial Nova" w:cs="Aptos"/>
        </w:rPr>
        <w:t xml:space="preserve">Administrator </w:t>
      </w:r>
      <w:r w:rsidR="00D27796">
        <w:rPr>
          <w:rFonts w:ascii="Arial Nova" w:eastAsia="Aptos" w:hAnsi="Arial Nova" w:cs="Aptos"/>
        </w:rPr>
        <w:t xml:space="preserve">will </w:t>
      </w:r>
      <w:r w:rsidRPr="005C3201">
        <w:rPr>
          <w:rFonts w:ascii="Arial Nova" w:eastAsia="Aptos" w:hAnsi="Arial Nova" w:cs="Aptos"/>
        </w:rPr>
        <w:t>provide administrative support to the Learning Support department, contributing to the effective coordination of EHCP processes</w:t>
      </w:r>
      <w:r>
        <w:rPr>
          <w:rFonts w:ascii="Arial Nova" w:eastAsia="Aptos" w:hAnsi="Arial Nova" w:cs="Aptos"/>
        </w:rPr>
        <w:t xml:space="preserve">, High Needs funding administration </w:t>
      </w:r>
      <w:r w:rsidRPr="005C3201">
        <w:rPr>
          <w:rFonts w:ascii="Arial Nova" w:eastAsia="Aptos" w:hAnsi="Arial Nova" w:cs="Aptos"/>
        </w:rPr>
        <w:t>and the smooth day-to-day operation of the service. </w:t>
      </w:r>
    </w:p>
    <w:p w14:paraId="756F498F" w14:textId="77777777" w:rsidR="005C3201" w:rsidRPr="005C3201" w:rsidRDefault="005C3201" w:rsidP="005C3201">
      <w:pPr>
        <w:pStyle w:val="NoSpacing"/>
        <w:jc w:val="both"/>
        <w:rPr>
          <w:rFonts w:ascii="Arial Nova" w:eastAsia="Aptos" w:hAnsi="Arial Nova" w:cs="Aptos"/>
        </w:rPr>
      </w:pPr>
    </w:p>
    <w:p w14:paraId="555F4CC8" w14:textId="5B463C4C" w:rsidR="005C3201" w:rsidRPr="005C3201" w:rsidRDefault="005C3201" w:rsidP="005C3201">
      <w:pPr>
        <w:pStyle w:val="NoSpacing"/>
        <w:jc w:val="both"/>
        <w:rPr>
          <w:rFonts w:ascii="Arial Nova" w:eastAsia="Aptos" w:hAnsi="Arial Nova" w:cs="Aptos"/>
        </w:rPr>
      </w:pPr>
      <w:r w:rsidRPr="005C3201">
        <w:rPr>
          <w:rFonts w:ascii="Arial Nova" w:eastAsia="Aptos" w:hAnsi="Arial Nova" w:cs="Aptos"/>
        </w:rPr>
        <w:t>Working under the direction of the </w:t>
      </w:r>
      <w:r>
        <w:rPr>
          <w:rFonts w:ascii="Arial Nova" w:eastAsia="Aptos" w:hAnsi="Arial Nova" w:cs="Aptos"/>
        </w:rPr>
        <w:t>Head of Learning Support</w:t>
      </w:r>
      <w:r w:rsidRPr="005C3201">
        <w:rPr>
          <w:rFonts w:ascii="Arial Nova" w:eastAsia="Aptos" w:hAnsi="Arial Nova" w:cs="Aptos"/>
        </w:rPr>
        <w:t>, the post holder</w:t>
      </w:r>
      <w:r w:rsidR="00D27796">
        <w:rPr>
          <w:rFonts w:ascii="Arial Nova" w:eastAsia="Aptos" w:hAnsi="Arial Nova" w:cs="Aptos"/>
        </w:rPr>
        <w:t xml:space="preserve"> will</w:t>
      </w:r>
      <w:r w:rsidRPr="005C3201">
        <w:rPr>
          <w:rFonts w:ascii="Arial Nova" w:eastAsia="Aptos" w:hAnsi="Arial Nova" w:cs="Aptos"/>
        </w:rPr>
        <w:t xml:space="preserve"> support record keeping, communication, meeting coordination and general administrative tasks to ensure learners, parents, staff and external partners are supported effectively.</w:t>
      </w:r>
    </w:p>
    <w:p w14:paraId="1795A299" w14:textId="2D298351" w:rsidR="00A2611C" w:rsidRPr="00AC4AAF" w:rsidRDefault="00A2611C" w:rsidP="00A2611C">
      <w:pPr>
        <w:pStyle w:val="NoSpacing"/>
        <w:jc w:val="both"/>
        <w:rPr>
          <w:rFonts w:ascii="Arial Nova" w:hAnsi="Arial Nova" w:cstheme="minorHAnsi"/>
          <w:szCs w:val="22"/>
        </w:rPr>
      </w:pPr>
    </w:p>
    <w:p w14:paraId="25E39287" w14:textId="77777777" w:rsidR="00A2611C" w:rsidRPr="00AC4AAF" w:rsidRDefault="00A2611C" w:rsidP="000147F1">
      <w:pPr>
        <w:pStyle w:val="NoSpacing"/>
        <w:jc w:val="both"/>
        <w:rPr>
          <w:rFonts w:ascii="Arial Nova" w:hAnsi="Arial Nova" w:cstheme="minorHAnsi"/>
          <w:b/>
          <w:szCs w:val="22"/>
        </w:rPr>
      </w:pPr>
      <w:r w:rsidRPr="00AC4AAF">
        <w:rPr>
          <w:rFonts w:ascii="Arial Nova" w:hAnsi="Arial Nova" w:cstheme="minorHAnsi"/>
          <w:b/>
          <w:szCs w:val="22"/>
        </w:rPr>
        <w:t>Main duties:</w:t>
      </w:r>
    </w:p>
    <w:p w14:paraId="26790FE6" w14:textId="77777777" w:rsidR="00A2611C" w:rsidRPr="00AC4AAF" w:rsidRDefault="00A2611C" w:rsidP="000147F1">
      <w:pPr>
        <w:jc w:val="both"/>
        <w:rPr>
          <w:rFonts w:ascii="Arial Nova" w:hAnsi="Arial Nova" w:cstheme="minorHAnsi"/>
          <w:b/>
        </w:rPr>
      </w:pPr>
    </w:p>
    <w:p w14:paraId="7241AD68" w14:textId="77777777" w:rsidR="0042020D" w:rsidRPr="0042020D" w:rsidRDefault="0042020D" w:rsidP="0042020D">
      <w:p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  <w:b/>
          <w:bCs/>
        </w:rPr>
        <w:t>EHCP and SEND Administration</w:t>
      </w:r>
      <w:r w:rsidRPr="0042020D">
        <w:rPr>
          <w:rFonts w:ascii="Arial Nova" w:hAnsi="Arial Nova" w:cstheme="minorHAnsi"/>
        </w:rPr>
        <w:t> </w:t>
      </w:r>
    </w:p>
    <w:p w14:paraId="249DDD6C" w14:textId="77777777" w:rsidR="0042020D" w:rsidRDefault="0042020D" w:rsidP="0042020D">
      <w:pPr>
        <w:numPr>
          <w:ilvl w:val="0"/>
          <w:numId w:val="32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Support the administration of EHCP processes, including preparation of documentation and tracking of key deadlines</w:t>
      </w:r>
      <w:r>
        <w:rPr>
          <w:rFonts w:ascii="Arial Nova" w:hAnsi="Arial Nova" w:cstheme="minorHAnsi"/>
        </w:rPr>
        <w:t xml:space="preserve"> and reviews</w:t>
      </w:r>
      <w:r w:rsidRPr="0042020D">
        <w:rPr>
          <w:rFonts w:ascii="Arial Nova" w:hAnsi="Arial Nova" w:cstheme="minorHAnsi"/>
        </w:rPr>
        <w:t>.</w:t>
      </w:r>
    </w:p>
    <w:p w14:paraId="5CA65B33" w14:textId="4820D34D" w:rsidR="0042020D" w:rsidRDefault="0042020D" w:rsidP="0042020D">
      <w:pPr>
        <w:numPr>
          <w:ilvl w:val="0"/>
          <w:numId w:val="32"/>
        </w:numPr>
        <w:spacing w:line="278" w:lineRule="auto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>Updating reviews on relevant local authority portals/paperwork.</w:t>
      </w:r>
      <w:r w:rsidRPr="0042020D">
        <w:rPr>
          <w:rFonts w:ascii="Arial Nova" w:hAnsi="Arial Nova" w:cstheme="minorHAnsi"/>
        </w:rPr>
        <w:t> </w:t>
      </w:r>
    </w:p>
    <w:p w14:paraId="3891E6F8" w14:textId="362934FB" w:rsidR="0042020D" w:rsidRPr="0042020D" w:rsidRDefault="0042020D" w:rsidP="0042020D">
      <w:pPr>
        <w:numPr>
          <w:ilvl w:val="0"/>
          <w:numId w:val="32"/>
        </w:numPr>
        <w:spacing w:line="278" w:lineRule="auto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>Support the administration of High Needs funding.</w:t>
      </w:r>
    </w:p>
    <w:p w14:paraId="7505AD6F" w14:textId="77777777" w:rsidR="0042020D" w:rsidRPr="0042020D" w:rsidRDefault="0042020D" w:rsidP="0042020D">
      <w:pPr>
        <w:numPr>
          <w:ilvl w:val="0"/>
          <w:numId w:val="33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Assist with communication with Local Authorities, councils and external agencies as directed. </w:t>
      </w:r>
    </w:p>
    <w:p w14:paraId="75DB6977" w14:textId="77777777" w:rsidR="0042020D" w:rsidRDefault="0042020D" w:rsidP="0042020D">
      <w:pPr>
        <w:numPr>
          <w:ilvl w:val="0"/>
          <w:numId w:val="34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Support the organisation of annual review meetings and SEND-related meetings. </w:t>
      </w:r>
    </w:p>
    <w:p w14:paraId="353B6457" w14:textId="77777777" w:rsidR="0042020D" w:rsidRPr="0042020D" w:rsidRDefault="0042020D" w:rsidP="0042020D">
      <w:pPr>
        <w:spacing w:line="278" w:lineRule="auto"/>
        <w:ind w:left="720"/>
        <w:rPr>
          <w:rFonts w:ascii="Arial Nova" w:hAnsi="Arial Nova" w:cstheme="minorHAnsi"/>
        </w:rPr>
      </w:pPr>
    </w:p>
    <w:p w14:paraId="7D69FB07" w14:textId="3139A795" w:rsidR="0042020D" w:rsidRPr="0042020D" w:rsidRDefault="0042020D" w:rsidP="0042020D">
      <w:p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  <w:b/>
          <w:bCs/>
        </w:rPr>
        <w:t>General Departmental Administration</w:t>
      </w:r>
      <w:r w:rsidRPr="0042020D">
        <w:rPr>
          <w:rFonts w:ascii="Arial Nova" w:hAnsi="Arial Nova" w:cstheme="minorHAnsi"/>
        </w:rPr>
        <w:t> </w:t>
      </w:r>
    </w:p>
    <w:p w14:paraId="65D04509" w14:textId="77777777" w:rsidR="0042020D" w:rsidRPr="0042020D" w:rsidRDefault="0042020D" w:rsidP="0042020D">
      <w:pPr>
        <w:numPr>
          <w:ilvl w:val="0"/>
          <w:numId w:val="35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Provide general administrative support to the department, including managing correspondence and responding to emails. </w:t>
      </w:r>
    </w:p>
    <w:p w14:paraId="01F5501A" w14:textId="77777777" w:rsidR="0042020D" w:rsidRPr="0042020D" w:rsidRDefault="0042020D" w:rsidP="0042020D">
      <w:pPr>
        <w:numPr>
          <w:ilvl w:val="0"/>
          <w:numId w:val="36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Schedule meetings, update diaries and coordinate room bookings. </w:t>
      </w:r>
    </w:p>
    <w:p w14:paraId="3B0EA327" w14:textId="77777777" w:rsidR="0042020D" w:rsidRPr="0042020D" w:rsidRDefault="0042020D" w:rsidP="0042020D">
      <w:pPr>
        <w:numPr>
          <w:ilvl w:val="0"/>
          <w:numId w:val="37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Take minutes, write up meeting notes and circulate actions as required. </w:t>
      </w:r>
    </w:p>
    <w:p w14:paraId="3B95E15E" w14:textId="77777777" w:rsidR="0042020D" w:rsidRDefault="0042020D" w:rsidP="0042020D">
      <w:pPr>
        <w:numPr>
          <w:ilvl w:val="0"/>
          <w:numId w:val="38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Maintain accurate records, databases and filing systems. </w:t>
      </w:r>
    </w:p>
    <w:p w14:paraId="08B0447E" w14:textId="77777777" w:rsidR="0042020D" w:rsidRPr="0042020D" w:rsidRDefault="0042020D" w:rsidP="0042020D">
      <w:pPr>
        <w:spacing w:line="278" w:lineRule="auto"/>
        <w:ind w:left="720"/>
        <w:rPr>
          <w:rFonts w:ascii="Arial Nova" w:hAnsi="Arial Nova" w:cstheme="minorHAnsi"/>
        </w:rPr>
      </w:pPr>
    </w:p>
    <w:p w14:paraId="7FF3A797" w14:textId="77777777" w:rsidR="0042020D" w:rsidRPr="0042020D" w:rsidRDefault="0042020D" w:rsidP="0042020D">
      <w:p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  <w:b/>
          <w:bCs/>
        </w:rPr>
        <w:t>Data and Record Keeping</w:t>
      </w:r>
      <w:r w:rsidRPr="0042020D">
        <w:rPr>
          <w:rFonts w:ascii="Arial Nova" w:hAnsi="Arial Nova" w:cstheme="minorHAnsi"/>
        </w:rPr>
        <w:t> </w:t>
      </w:r>
    </w:p>
    <w:p w14:paraId="417140E5" w14:textId="77777777" w:rsidR="0042020D" w:rsidRPr="0042020D" w:rsidRDefault="0042020D" w:rsidP="0042020D">
      <w:pPr>
        <w:numPr>
          <w:ilvl w:val="0"/>
          <w:numId w:val="39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Ensure learner and departmental records are kept up to date and handled confidentially. </w:t>
      </w:r>
    </w:p>
    <w:p w14:paraId="30D3608B" w14:textId="77777777" w:rsidR="0042020D" w:rsidRPr="0042020D" w:rsidRDefault="0042020D" w:rsidP="0042020D">
      <w:pPr>
        <w:numPr>
          <w:ilvl w:val="0"/>
          <w:numId w:val="40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Support data collection and administrative processes required for funding, reviews and reporting. </w:t>
      </w:r>
    </w:p>
    <w:p w14:paraId="382B75AF" w14:textId="77777777" w:rsidR="0042020D" w:rsidRPr="0042020D" w:rsidRDefault="0042020D" w:rsidP="0042020D">
      <w:p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  <w:b/>
          <w:bCs/>
        </w:rPr>
        <w:lastRenderedPageBreak/>
        <w:t>Professional Practice</w:t>
      </w:r>
      <w:r w:rsidRPr="0042020D">
        <w:rPr>
          <w:rFonts w:ascii="Arial Nova" w:hAnsi="Arial Nova" w:cstheme="minorHAnsi"/>
        </w:rPr>
        <w:t> </w:t>
      </w:r>
    </w:p>
    <w:p w14:paraId="764E9576" w14:textId="77777777" w:rsidR="0042020D" w:rsidRPr="0042020D" w:rsidRDefault="0042020D" w:rsidP="0042020D">
      <w:pPr>
        <w:numPr>
          <w:ilvl w:val="0"/>
          <w:numId w:val="41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Communicate effectively and professionally with staff, learners, parents/carers and external agencies. </w:t>
      </w:r>
    </w:p>
    <w:p w14:paraId="3FC8B65F" w14:textId="77777777" w:rsidR="0042020D" w:rsidRPr="0042020D" w:rsidRDefault="0042020D" w:rsidP="0042020D">
      <w:pPr>
        <w:numPr>
          <w:ilvl w:val="0"/>
          <w:numId w:val="42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Follow safeguarding, equality, health and safety and data protection procedures. </w:t>
      </w:r>
    </w:p>
    <w:p w14:paraId="12092093" w14:textId="77777777" w:rsidR="0042020D" w:rsidRPr="0042020D" w:rsidRDefault="0042020D" w:rsidP="0042020D">
      <w:pPr>
        <w:numPr>
          <w:ilvl w:val="0"/>
          <w:numId w:val="43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Undertake training and development as required. </w:t>
      </w:r>
    </w:p>
    <w:p w14:paraId="03335483" w14:textId="77777777" w:rsidR="0042020D" w:rsidRPr="0042020D" w:rsidRDefault="0042020D" w:rsidP="0042020D">
      <w:pPr>
        <w:numPr>
          <w:ilvl w:val="0"/>
          <w:numId w:val="44"/>
        </w:num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Carry out any other duties commensurate with the salary and grade of the post. </w:t>
      </w:r>
    </w:p>
    <w:p w14:paraId="3D3536F2" w14:textId="3084215A" w:rsidR="00A2611C" w:rsidRPr="00D27796" w:rsidRDefault="0042020D" w:rsidP="00D27796">
      <w:pPr>
        <w:spacing w:line="278" w:lineRule="auto"/>
        <w:rPr>
          <w:rFonts w:ascii="Arial Nova" w:hAnsi="Arial Nova" w:cstheme="minorHAnsi"/>
        </w:rPr>
      </w:pPr>
      <w:r w:rsidRPr="0042020D">
        <w:rPr>
          <w:rFonts w:ascii="Arial Nova" w:hAnsi="Arial Nova" w:cstheme="minorHAnsi"/>
        </w:rPr>
        <w:t> </w:t>
      </w:r>
    </w:p>
    <w:p w14:paraId="7594E8C8" w14:textId="6D403876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CB32642" w14:textId="77777777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00584828">
        <w:rPr>
          <w:rFonts w:ascii="Arial Nova" w:hAnsi="Arial Nova" w:cs="Calibri"/>
        </w:rPr>
        <w:t xml:space="preserve">Participate in the College Performance Appraisal Development Programme, agree an action plan and undertake the required training </w:t>
      </w:r>
      <w:proofErr w:type="gramStart"/>
      <w:r w:rsidRPr="00584828">
        <w:rPr>
          <w:rFonts w:ascii="Arial Nova" w:hAnsi="Arial Nova" w:cs="Calibri"/>
        </w:rPr>
        <w:t>in order to</w:t>
      </w:r>
      <w:proofErr w:type="gramEnd"/>
      <w:r w:rsidRPr="00584828">
        <w:rPr>
          <w:rFonts w:ascii="Arial Nova" w:hAnsi="Arial Nova" w:cs="Calibri"/>
        </w:rPr>
        <w:t xml:space="preserve"> update skills and meet the requirements of the College and Departmental Strategic Plan and Service Standards.</w:t>
      </w:r>
    </w:p>
    <w:p w14:paraId="49F40E7F" w14:textId="77777777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F97D6E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A5DF4CE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7809CE4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4294E6AF" w14:textId="442BE30A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0083F72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1D6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 fillcolor="white [3201]" stroked="f" strokeweight=".5pt">
                      <v:textbox>
                        <w:txbxContent>
                          <w:p w14:paraId="0E104809" w14:textId="77B9F544" w:rsidR="00083F72" w:rsidRPr="00083F72" w:rsidRDefault="00083F7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0083F72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E5242B" w:rsidRPr="00413085" w14:paraId="63BF05F0" w14:textId="77777777" w:rsidTr="0027006D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E5242B" w:rsidRPr="00D87960" w:rsidRDefault="00E5242B" w:rsidP="00E5242B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D87960">
              <w:rPr>
                <w:rFonts w:asciiTheme="minorHAnsi" w:hAnsiTheme="minorHAnsi" w:cstheme="minorHAnsi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2D70B39B" w14:textId="7FDEA74B" w:rsidR="00E5242B" w:rsidRPr="005B3895" w:rsidRDefault="00E5242B" w:rsidP="00E5242B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 w:rsidRPr="00D87960">
              <w:rPr>
                <w:rFonts w:asciiTheme="minorHAnsi" w:hAnsiTheme="minorHAnsi" w:cstheme="minorHAnsi"/>
              </w:rPr>
              <w:t>GCSE level standard education or equivalent (maths &amp; English).</w:t>
            </w:r>
          </w:p>
        </w:tc>
        <w:tc>
          <w:tcPr>
            <w:tcW w:w="1270" w:type="dxa"/>
          </w:tcPr>
          <w:p w14:paraId="6B196C71" w14:textId="77777777" w:rsidR="00E5242B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  <w:p w14:paraId="57A71048" w14:textId="49621BBE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F28853B" w14:textId="4F1792AD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D66E08B" w14:textId="77777777" w:rsidR="00E5242B" w:rsidRPr="00B76E1B" w:rsidRDefault="00E5242B" w:rsidP="00E5242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8BF191" w14:textId="7EC101E5" w:rsidR="00E5242B" w:rsidRPr="00B76E1B" w:rsidRDefault="00E5242B" w:rsidP="00E5242B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B76E1B">
              <w:rPr>
                <w:rFonts w:asciiTheme="minorHAnsi" w:hAnsiTheme="minorHAnsi" w:cstheme="minorHAnsi"/>
                <w:color w:val="000000" w:themeColor="text1"/>
              </w:rPr>
              <w:t>Application form</w:t>
            </w:r>
          </w:p>
        </w:tc>
      </w:tr>
      <w:tr w:rsidR="00E5242B" w:rsidRPr="00413085" w14:paraId="6078554B" w14:textId="77777777" w:rsidTr="00083F72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E5242B" w:rsidRPr="00D87960" w:rsidRDefault="00E5242B" w:rsidP="00E5242B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D87960">
              <w:rPr>
                <w:rFonts w:asciiTheme="minorHAnsi" w:hAnsiTheme="minorHAnsi" w:cstheme="minorHAnsi"/>
                <w:color w:val="000000" w:themeColor="text1"/>
                <w:lang w:eastAsia="en-GB"/>
              </w:rPr>
              <w:t>1.2</w:t>
            </w:r>
          </w:p>
          <w:p w14:paraId="3253C638" w14:textId="28C85BAD" w:rsidR="00E5242B" w:rsidRPr="00D87960" w:rsidRDefault="00E5242B" w:rsidP="00E5242B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230D758" w14:textId="77777777" w:rsidR="00E5242B" w:rsidRDefault="00E5242B" w:rsidP="00E5242B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</w:rPr>
            </w:pPr>
          </w:p>
          <w:p w14:paraId="0FCDE324" w14:textId="5DA74149" w:rsidR="00E5242B" w:rsidRDefault="00E5242B" w:rsidP="00E5242B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L3 qualification (in business administration or relevant field).</w:t>
            </w:r>
          </w:p>
          <w:p w14:paraId="52E819C0" w14:textId="78E284D8" w:rsidR="00E5242B" w:rsidRPr="005B3895" w:rsidRDefault="00E5242B" w:rsidP="00E5242B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14:paraId="27657BB1" w14:textId="77777777" w:rsidR="00E5242B" w:rsidRDefault="00E5242B" w:rsidP="00E5242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  <w:p w14:paraId="2D30B890" w14:textId="6112C03B" w:rsidR="00E5242B" w:rsidRPr="00E90143" w:rsidRDefault="00E5242B" w:rsidP="00E5242B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6A90A9A2" w14:textId="77777777" w:rsidR="00E5242B" w:rsidRDefault="00E5242B" w:rsidP="00E5242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A2BEA3" w14:textId="7B46EA1F" w:rsidR="00E5242B" w:rsidRPr="00B76E1B" w:rsidRDefault="00E5242B" w:rsidP="00E524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76E1B">
              <w:rPr>
                <w:rFonts w:asciiTheme="minorHAnsi" w:hAnsiTheme="minorHAnsi" w:cstheme="minorHAnsi"/>
                <w:color w:val="000000" w:themeColor="text1"/>
              </w:rPr>
              <w:t>Application form</w:t>
            </w:r>
          </w:p>
        </w:tc>
      </w:tr>
      <w:tr w:rsidR="00E5242B" w:rsidRPr="00413085" w14:paraId="5C7A26BA" w14:textId="77777777" w:rsidTr="00083F72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E5242B" w:rsidRPr="00931C63" w:rsidRDefault="00E5242B" w:rsidP="00E5242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E5242B" w:rsidRPr="00413085" w:rsidRDefault="00E5242B" w:rsidP="00E5242B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5242B" w:rsidRPr="00413085" w14:paraId="62AFAC11" w14:textId="77777777" w:rsidTr="00083F72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E5242B" w:rsidRPr="00E90143" w:rsidRDefault="00E5242B" w:rsidP="00E5242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A420293" w14:textId="45F42894" w:rsidR="00E5242B" w:rsidRPr="00764EB4" w:rsidRDefault="00E5242B" w:rsidP="00E5242B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 w:rsidRPr="00B76E1B">
              <w:rPr>
                <w:rFonts w:asciiTheme="minorHAnsi" w:hAnsiTheme="minorHAnsi" w:cstheme="minorHAnsi"/>
              </w:rPr>
              <w:t>Experience of SEND and learning support within an FE or post-16 setting.</w:t>
            </w:r>
          </w:p>
        </w:tc>
        <w:tc>
          <w:tcPr>
            <w:tcW w:w="1270" w:type="dxa"/>
          </w:tcPr>
          <w:p w14:paraId="08A6CB88" w14:textId="2F98962A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01DACDE4" w14:textId="77777777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19611F" w14:textId="043030B2" w:rsidR="00E5242B" w:rsidRPr="00B76E1B" w:rsidRDefault="00E5242B" w:rsidP="00E524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C4A20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E5242B" w:rsidRPr="00413085" w14:paraId="789D2201" w14:textId="77777777" w:rsidTr="00584828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E5242B" w:rsidRPr="00E90143" w:rsidRDefault="00E5242B" w:rsidP="00E5242B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3DAA62FC" w14:textId="414EF7F0" w:rsidR="00E5242B" w:rsidRPr="00B76E1B" w:rsidRDefault="00A95C8A" w:rsidP="00E5242B">
            <w:pPr>
              <w:spacing w:after="160" w:line="278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Previous administrative experience, including e</w:t>
            </w:r>
            <w:r w:rsidR="00E5242B" w:rsidRPr="00764EB4">
              <w:rPr>
                <w:rFonts w:asciiTheme="minorHAnsi" w:hAnsiTheme="minorHAnsi" w:cstheme="minorHAnsi"/>
              </w:rPr>
              <w:t xml:space="preserve">xperience of EHCP and high needs </w:t>
            </w:r>
            <w:r w:rsidR="00E5242B">
              <w:rPr>
                <w:rFonts w:asciiTheme="minorHAnsi" w:hAnsiTheme="minorHAnsi" w:cstheme="minorHAnsi"/>
              </w:rPr>
              <w:t>processes.</w:t>
            </w:r>
          </w:p>
        </w:tc>
        <w:tc>
          <w:tcPr>
            <w:tcW w:w="1270" w:type="dxa"/>
          </w:tcPr>
          <w:p w14:paraId="4CA42926" w14:textId="7F422C7D" w:rsidR="00E5242B" w:rsidRPr="00E90143" w:rsidRDefault="00E5242B" w:rsidP="00E5242B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0CB7B35" w14:textId="77777777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9428961" w14:textId="7F8973DD" w:rsidR="00E5242B" w:rsidRPr="00E90143" w:rsidRDefault="00E5242B" w:rsidP="00E5242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 w:rsidRPr="00EC4A20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E5242B" w:rsidRPr="00413085" w14:paraId="7B303D0E" w14:textId="77777777" w:rsidTr="00584828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E5242B" w:rsidRPr="00E90143" w:rsidRDefault="00E5242B" w:rsidP="00E5242B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6744781" w14:textId="06B61CFD" w:rsidR="00E5242B" w:rsidRPr="00764EB4" w:rsidRDefault="00E5242B" w:rsidP="00E5242B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Report writing experience in line with assessment and transition processes.</w:t>
            </w:r>
          </w:p>
        </w:tc>
        <w:tc>
          <w:tcPr>
            <w:tcW w:w="1270" w:type="dxa"/>
          </w:tcPr>
          <w:p w14:paraId="65E8236F" w14:textId="28B1B72A" w:rsidR="00E5242B" w:rsidRPr="00E90143" w:rsidRDefault="00E5242B" w:rsidP="00E5242B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5A45808" w14:textId="3F81E8A9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CD1E44D" w14:textId="3EE729FC" w:rsidR="00E5242B" w:rsidRPr="00E90143" w:rsidRDefault="00E5242B" w:rsidP="00E5242B">
            <w:pPr>
              <w:rPr>
                <w:color w:val="000000" w:themeColor="text1"/>
              </w:rPr>
            </w:pPr>
            <w:r w:rsidRPr="00EC4A20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E5242B" w:rsidRPr="00413085" w14:paraId="479E065F" w14:textId="77777777" w:rsidTr="00083F72">
        <w:trPr>
          <w:cantSplit/>
          <w:trHeight w:val="501"/>
        </w:trPr>
        <w:tc>
          <w:tcPr>
            <w:tcW w:w="684" w:type="dxa"/>
            <w:vAlign w:val="center"/>
          </w:tcPr>
          <w:p w14:paraId="04A32F2F" w14:textId="674F314B" w:rsidR="00E5242B" w:rsidRPr="00E90143" w:rsidRDefault="00E5242B" w:rsidP="00E5242B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2.4</w:t>
            </w:r>
          </w:p>
        </w:tc>
        <w:tc>
          <w:tcPr>
            <w:tcW w:w="5163" w:type="dxa"/>
          </w:tcPr>
          <w:p w14:paraId="0355E389" w14:textId="540C1BD3" w:rsidR="00E5242B" w:rsidRPr="0041209D" w:rsidRDefault="00E5242B" w:rsidP="00E5242B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external agencies</w:t>
            </w:r>
            <w:r w:rsidR="00A95C8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0" w:type="dxa"/>
          </w:tcPr>
          <w:p w14:paraId="1106C0DC" w14:textId="44CC948F" w:rsidR="00E5242B" w:rsidRPr="00E90143" w:rsidRDefault="00E5242B" w:rsidP="00E5242B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B217357" w14:textId="54A5447D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D52AC04" w14:textId="202FA891" w:rsidR="00E5242B" w:rsidRPr="00E90143" w:rsidRDefault="00E5242B" w:rsidP="00E5242B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C4A20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2F20E6" w:rsidRPr="00413085" w14:paraId="0440B3B7" w14:textId="77777777" w:rsidTr="00083F72">
        <w:trPr>
          <w:cantSplit/>
          <w:trHeight w:val="501"/>
        </w:trPr>
        <w:tc>
          <w:tcPr>
            <w:tcW w:w="684" w:type="dxa"/>
            <w:vAlign w:val="center"/>
          </w:tcPr>
          <w:p w14:paraId="614A8911" w14:textId="5570201E" w:rsidR="002F20E6" w:rsidRDefault="002F20E6" w:rsidP="00E5242B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2.5</w:t>
            </w:r>
          </w:p>
        </w:tc>
        <w:tc>
          <w:tcPr>
            <w:tcW w:w="5163" w:type="dxa"/>
          </w:tcPr>
          <w:p w14:paraId="03792C98" w14:textId="6F94561A" w:rsidR="002F20E6" w:rsidRDefault="002F20E6" w:rsidP="00E5242B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minute-taking</w:t>
            </w:r>
            <w:r w:rsidR="00A95C8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0" w:type="dxa"/>
          </w:tcPr>
          <w:p w14:paraId="5AB06768" w14:textId="77777777" w:rsidR="002F20E6" w:rsidRPr="00413085" w:rsidRDefault="002F20E6" w:rsidP="00E5242B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C7BF6B8" w14:textId="78593445" w:rsidR="002F20E6" w:rsidRPr="00E90143" w:rsidRDefault="002F20E6" w:rsidP="00E5242B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934" w:type="dxa"/>
          </w:tcPr>
          <w:p w14:paraId="7AB4C6EF" w14:textId="47DA280D" w:rsidR="002F20E6" w:rsidRPr="00EC4A20" w:rsidRDefault="002F20E6" w:rsidP="00E5242B">
            <w:pPr>
              <w:tabs>
                <w:tab w:val="left" w:pos="3495"/>
              </w:tabs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EC4A20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E5242B" w:rsidRPr="00413085" w14:paraId="09A8572F" w14:textId="77777777" w:rsidTr="00083F72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E5242B" w:rsidRPr="00931C63" w:rsidRDefault="00E5242B" w:rsidP="00E5242B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E5242B" w:rsidRPr="00413085" w14:paraId="2068D3B5" w14:textId="77777777" w:rsidTr="00083F72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E5242B" w:rsidRPr="00E90143" w:rsidRDefault="00E5242B" w:rsidP="00E5242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6B3D8451" w14:textId="6171B0B5" w:rsidR="00E5242B" w:rsidRPr="00320674" w:rsidRDefault="00E5242B" w:rsidP="00E5242B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320674">
              <w:rPr>
                <w:rFonts w:asciiTheme="minorHAnsi" w:hAnsiTheme="minorHAnsi" w:cstheme="minorHAnsi"/>
              </w:rPr>
              <w:t>nowledge of the SEND Code of Practice</w:t>
            </w:r>
            <w:r w:rsidR="00A95C8A">
              <w:rPr>
                <w:rFonts w:asciiTheme="minorHAnsi" w:hAnsiTheme="minorHAnsi" w:cstheme="minorHAnsi"/>
              </w:rPr>
              <w:t xml:space="preserve">, </w:t>
            </w:r>
            <w:r w:rsidR="00A95C8A">
              <w:rPr>
                <w:rFonts w:asciiTheme="minorHAnsi" w:hAnsiTheme="minorHAnsi" w:cstheme="minorHAnsi"/>
              </w:rPr>
              <w:t>EHCP statutory processes</w:t>
            </w:r>
            <w:r w:rsidR="00A95C8A">
              <w:rPr>
                <w:rFonts w:asciiTheme="minorHAnsi" w:hAnsiTheme="minorHAnsi" w:cstheme="minorHAnsi"/>
              </w:rPr>
              <w:t xml:space="preserve"> and </w:t>
            </w:r>
            <w:r w:rsidRPr="00320674">
              <w:rPr>
                <w:rFonts w:asciiTheme="minorHAnsi" w:hAnsiTheme="minorHAnsi" w:cstheme="minorHAnsi"/>
              </w:rPr>
              <w:t>relevant legislation.</w:t>
            </w:r>
          </w:p>
          <w:p w14:paraId="288CC981" w14:textId="6CF0DABD" w:rsidR="00E5242B" w:rsidRPr="00320674" w:rsidRDefault="00E5242B" w:rsidP="00E5242B">
            <w:pPr>
              <w:tabs>
                <w:tab w:val="left" w:pos="3495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0" w:type="dxa"/>
          </w:tcPr>
          <w:p w14:paraId="3C1B29E3" w14:textId="39958EA1" w:rsidR="00E5242B" w:rsidRPr="00E90143" w:rsidRDefault="00E5242B" w:rsidP="00E5242B">
            <w:pPr>
              <w:jc w:val="center"/>
              <w:rPr>
                <w:color w:val="000000" w:themeColor="text1"/>
              </w:rPr>
            </w:pPr>
            <w:r w:rsidRPr="000F1A5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922C300" w14:textId="77777777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057061F3" w:rsidR="00E5242B" w:rsidRPr="00E90143" w:rsidRDefault="00E5242B" w:rsidP="00E5242B">
            <w:pPr>
              <w:rPr>
                <w:color w:val="000000" w:themeColor="text1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E5242B" w:rsidRPr="00413085" w14:paraId="212456CA" w14:textId="77777777" w:rsidTr="00083F72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2494DEA8" w:rsidR="00E5242B" w:rsidRPr="00E90143" w:rsidRDefault="00E5242B" w:rsidP="00E5242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  <w:r w:rsidR="00A95C8A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5163" w:type="dxa"/>
            <w:vAlign w:val="center"/>
          </w:tcPr>
          <w:p w14:paraId="0AEFC58F" w14:textId="61D0C398" w:rsidR="00E5242B" w:rsidRPr="00320674" w:rsidRDefault="00E5242B" w:rsidP="00E5242B">
            <w:pPr>
              <w:tabs>
                <w:tab w:val="left" w:pos="3495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Understanding of the Preparing for Adulthood framework</w:t>
            </w:r>
            <w:r w:rsidR="0010014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0" w:type="dxa"/>
          </w:tcPr>
          <w:p w14:paraId="2B7AA936" w14:textId="036BA048" w:rsidR="00E5242B" w:rsidRPr="00E90143" w:rsidRDefault="00E5242B" w:rsidP="00E5242B">
            <w:pPr>
              <w:jc w:val="center"/>
              <w:rPr>
                <w:color w:val="000000" w:themeColor="text1"/>
              </w:rPr>
            </w:pPr>
            <w:r w:rsidRPr="000F1A5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BA412E" w14:textId="77777777" w:rsidR="00E5242B" w:rsidRPr="00E90143" w:rsidRDefault="00E5242B" w:rsidP="00E5242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53633CE7" w14:textId="18365E93" w:rsidR="00E5242B" w:rsidRPr="00E90143" w:rsidRDefault="00AC5F16" w:rsidP="00E5242B">
            <w:pPr>
              <w:rPr>
                <w:color w:val="000000" w:themeColor="text1"/>
              </w:rPr>
            </w:pPr>
            <w:r w:rsidRPr="00EC4A20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AC5F16" w:rsidRPr="00413085" w14:paraId="2F602CCA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5F76FB03" w:rsidR="00AC5F16" w:rsidRPr="00E90143" w:rsidRDefault="00AC5F16" w:rsidP="00AC5F16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  <w:r w:rsidR="00A95C8A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5163" w:type="dxa"/>
            <w:vAlign w:val="center"/>
          </w:tcPr>
          <w:p w14:paraId="076FB1E5" w14:textId="5178F47E" w:rsidR="00AC5F16" w:rsidRPr="00320674" w:rsidRDefault="00AC5F16" w:rsidP="00AC5F16">
            <w:pPr>
              <w:spacing w:after="160" w:line="278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 xml:space="preserve">Ability to plan effectively, prioritise </w:t>
            </w:r>
            <w:r w:rsidR="00507187">
              <w:rPr>
                <w:rFonts w:asciiTheme="minorHAnsi" w:hAnsiTheme="minorHAnsi" w:cstheme="minorHAnsi"/>
              </w:rPr>
              <w:t xml:space="preserve">workload </w:t>
            </w:r>
            <w:r>
              <w:rPr>
                <w:rFonts w:asciiTheme="minorHAnsi" w:hAnsiTheme="minorHAnsi" w:cstheme="minorHAnsi"/>
              </w:rPr>
              <w:t>and meet deadlines and targets.</w:t>
            </w:r>
          </w:p>
        </w:tc>
        <w:tc>
          <w:tcPr>
            <w:tcW w:w="1270" w:type="dxa"/>
          </w:tcPr>
          <w:p w14:paraId="63085DCE" w14:textId="52F0A8B8" w:rsidR="00AC5F16" w:rsidRPr="00E90143" w:rsidRDefault="00AC5F16" w:rsidP="00AC5F16">
            <w:pPr>
              <w:jc w:val="center"/>
              <w:rPr>
                <w:color w:val="000000" w:themeColor="text1"/>
              </w:rPr>
            </w:pPr>
            <w:r w:rsidRPr="000F1A5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30389D7" w14:textId="3EC6CFB9" w:rsidR="00AC5F16" w:rsidRPr="00E90143" w:rsidRDefault="00AC5F16" w:rsidP="00AC5F16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9CBED6C" w14:textId="19CFD303" w:rsidR="00AC5F16" w:rsidRPr="00E90143" w:rsidRDefault="00AC5F16" w:rsidP="00AC5F16">
            <w:pPr>
              <w:rPr>
                <w:color w:val="000000" w:themeColor="text1"/>
              </w:rPr>
            </w:pPr>
            <w:r w:rsidRPr="00AA2649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AC5F16" w:rsidRPr="00413085" w14:paraId="13F72B08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76B566FB" w14:textId="7894304D" w:rsidR="00AC5F16" w:rsidRDefault="00AC5F16" w:rsidP="00AC5F16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  <w:r w:rsidR="00A95C8A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5163" w:type="dxa"/>
            <w:vAlign w:val="center"/>
          </w:tcPr>
          <w:p w14:paraId="283C97FB" w14:textId="027980F6" w:rsidR="00AC5F16" w:rsidRPr="00320674" w:rsidRDefault="00AC5F16" w:rsidP="00AC5F16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Strong </w:t>
            </w:r>
            <w:r w:rsidR="00A95C8A">
              <w:rPr>
                <w:rFonts w:asciiTheme="minorHAnsi" w:hAnsiTheme="minorHAnsi" w:cstheme="minorHAnsi"/>
              </w:rPr>
              <w:t>IT</w:t>
            </w:r>
            <w:r>
              <w:rPr>
                <w:rFonts w:asciiTheme="minorHAnsi" w:hAnsiTheme="minorHAnsi" w:cstheme="minorHAnsi"/>
              </w:rPr>
              <w:t xml:space="preserve"> skills.</w:t>
            </w:r>
          </w:p>
        </w:tc>
        <w:tc>
          <w:tcPr>
            <w:tcW w:w="1270" w:type="dxa"/>
          </w:tcPr>
          <w:p w14:paraId="379F4822" w14:textId="0159CF2C" w:rsidR="00AC5F16" w:rsidRPr="000F1A51" w:rsidRDefault="00AC5F16" w:rsidP="00AC5F1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0F1A5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49F12EB" w14:textId="77777777" w:rsidR="00AC5F16" w:rsidRPr="00E90143" w:rsidRDefault="00AC5F16" w:rsidP="00AC5F16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5A5C805" w14:textId="06695859" w:rsidR="00AC5F16" w:rsidRPr="00723293" w:rsidRDefault="00AC5F16" w:rsidP="00AC5F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A2649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AC5F16" w:rsidRPr="00413085" w14:paraId="266E8BDE" w14:textId="77777777" w:rsidTr="00083F72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329CC651" w14:textId="7CECCEF3" w:rsidR="00AC5F16" w:rsidRDefault="00AC5F16" w:rsidP="00AC5F16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  <w:r w:rsidR="00A95C8A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5163" w:type="dxa"/>
            <w:vAlign w:val="center"/>
          </w:tcPr>
          <w:p w14:paraId="4370E007" w14:textId="2848684E" w:rsidR="00AC5F16" w:rsidRDefault="00AC5F16" w:rsidP="00AC5F16">
            <w:pPr>
              <w:spacing w:after="160" w:line="27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attention to detail and ability to proofread</w:t>
            </w:r>
            <w:r w:rsidR="0050718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0" w:type="dxa"/>
          </w:tcPr>
          <w:p w14:paraId="5C4F34C6" w14:textId="710EED40" w:rsidR="00AC5F16" w:rsidRPr="000F1A51" w:rsidRDefault="00AC5F16" w:rsidP="00AC5F16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0F1A5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65A86DAA" w14:textId="77777777" w:rsidR="00AC5F16" w:rsidRPr="00E90143" w:rsidRDefault="00AC5F16" w:rsidP="00AC5F16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983F584" w14:textId="45608DFF" w:rsidR="00AC5F16" w:rsidRPr="00723293" w:rsidRDefault="00AC5F16" w:rsidP="00AC5F1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A2649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100144" w:rsidRPr="00413085" w14:paraId="4387ECAD" w14:textId="77777777" w:rsidTr="00083F72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100144" w:rsidRPr="00931C63" w:rsidRDefault="00100144" w:rsidP="00100144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100144" w:rsidRPr="00413085" w:rsidRDefault="00100144" w:rsidP="00100144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0144" w:rsidRPr="00413085" w14:paraId="635148BA" w14:textId="77777777" w:rsidTr="004E5BF3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100144" w:rsidRPr="00E90143" w:rsidRDefault="00100144" w:rsidP="00100144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100144" w:rsidRPr="00723293" w:rsidRDefault="00100144" w:rsidP="00100144">
            <w:pPr>
              <w:rPr>
                <w:rFonts w:asciiTheme="minorHAnsi" w:hAnsiTheme="minorHAnsi" w:cstheme="minorHAnsi"/>
                <w:bCs/>
                <w:color w:val="000000" w:themeColor="text1"/>
                <w:lang w:eastAsia="en-GB"/>
              </w:rPr>
            </w:pPr>
            <w:r w:rsidRPr="00723293">
              <w:rPr>
                <w:rFonts w:asciiTheme="minorHAnsi" w:hAnsiTheme="minorHAnsi" w:cstheme="minorHAnsi"/>
                <w:bCs/>
                <w:color w:val="000000" w:themeColor="text1"/>
                <w:lang w:eastAsia="en-GB"/>
              </w:rPr>
              <w:t>Reliability / Trust / Professionalism - Ability to carry out the role with professional integrity in line with EDC values and behaviours</w:t>
            </w:r>
          </w:p>
          <w:p w14:paraId="2EA653D1" w14:textId="42F8CF3C" w:rsidR="00100144" w:rsidRPr="00723293" w:rsidRDefault="00100144" w:rsidP="00100144">
            <w:pPr>
              <w:tabs>
                <w:tab w:val="left" w:pos="3495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100144" w:rsidRPr="00E90143" w:rsidRDefault="00100144" w:rsidP="00100144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100144" w:rsidRPr="00E90143" w:rsidRDefault="00100144" w:rsidP="00100144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100144" w:rsidRPr="00723293" w:rsidRDefault="00100144" w:rsidP="0010014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</w:rPr>
              <w:t>Interview</w:t>
            </w:r>
          </w:p>
        </w:tc>
      </w:tr>
      <w:tr w:rsidR="00100144" w:rsidRPr="00413085" w14:paraId="5967BC90" w14:textId="77777777" w:rsidTr="004E5BF3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100144" w:rsidRPr="00413085" w:rsidRDefault="00100144" w:rsidP="00100144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100144" w:rsidRPr="00723293" w:rsidRDefault="00100144" w:rsidP="0010014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100144" w:rsidRPr="00723293" w:rsidRDefault="00100144" w:rsidP="00100144">
            <w:pPr>
              <w:tabs>
                <w:tab w:val="left" w:pos="3495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100144" w:rsidRPr="00413085" w:rsidRDefault="00100144" w:rsidP="00100144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100144" w:rsidRPr="00413085" w:rsidRDefault="00100144" w:rsidP="0010014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100144" w:rsidRPr="00723293" w:rsidRDefault="00100144" w:rsidP="0010014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</w:rPr>
              <w:t>Interview</w:t>
            </w:r>
          </w:p>
        </w:tc>
      </w:tr>
      <w:tr w:rsidR="00100144" w:rsidRPr="00413085" w14:paraId="594CDEC2" w14:textId="77777777" w:rsidTr="004E5BF3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100144" w:rsidRPr="00413085" w:rsidRDefault="00100144" w:rsidP="00100144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lastRenderedPageBreak/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100144" w:rsidRPr="00723293" w:rsidRDefault="00100144" w:rsidP="0010014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100144" w:rsidRPr="00723293" w:rsidRDefault="00100144" w:rsidP="00100144">
            <w:pPr>
              <w:tabs>
                <w:tab w:val="left" w:pos="3495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100144" w:rsidRPr="00413085" w:rsidRDefault="00100144" w:rsidP="00100144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100144" w:rsidRPr="00413085" w:rsidRDefault="00100144" w:rsidP="0010014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100144" w:rsidRPr="00723293" w:rsidRDefault="00100144" w:rsidP="0010014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  <w:lang w:eastAsia="en-GB"/>
              </w:rPr>
              <w:t>Application Form / Interview</w:t>
            </w:r>
          </w:p>
        </w:tc>
      </w:tr>
      <w:tr w:rsidR="00100144" w:rsidRPr="00413085" w14:paraId="02F7402E" w14:textId="77777777" w:rsidTr="004E5BF3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0FB35E10" w:rsidR="00100144" w:rsidRPr="00413085" w:rsidRDefault="00100144" w:rsidP="00100144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4</w:t>
            </w:r>
          </w:p>
        </w:tc>
        <w:tc>
          <w:tcPr>
            <w:tcW w:w="5163" w:type="dxa"/>
            <w:vAlign w:val="center"/>
          </w:tcPr>
          <w:p w14:paraId="0D2B1F03" w14:textId="77777777" w:rsidR="00100144" w:rsidRPr="00723293" w:rsidRDefault="00100144" w:rsidP="00100144">
            <w:pPr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100144" w:rsidRPr="00723293" w:rsidRDefault="00100144" w:rsidP="00100144">
            <w:pPr>
              <w:tabs>
                <w:tab w:val="left" w:pos="3495"/>
              </w:tabs>
              <w:rPr>
                <w:rFonts w:asciiTheme="minorHAnsi" w:hAnsiTheme="minorHAnsi" w:cstheme="minorHAnsi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233C8481" w:rsidR="00100144" w:rsidRPr="00413085" w:rsidRDefault="00100144" w:rsidP="001001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vAlign w:val="center"/>
          </w:tcPr>
          <w:p w14:paraId="3BC9BDBF" w14:textId="4D460BC7" w:rsidR="00100144" w:rsidRPr="00413085" w:rsidRDefault="00100144" w:rsidP="00100144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934" w:type="dxa"/>
          </w:tcPr>
          <w:p w14:paraId="45810DB2" w14:textId="63B40ED8" w:rsidR="00100144" w:rsidRPr="00723293" w:rsidRDefault="00100144" w:rsidP="00100144">
            <w:pPr>
              <w:tabs>
                <w:tab w:val="left" w:pos="3495"/>
              </w:tabs>
              <w:spacing w:before="140" w:after="140"/>
              <w:rPr>
                <w:rFonts w:asciiTheme="minorHAnsi" w:hAnsiTheme="minorHAnsi" w:cstheme="minorHAnsi"/>
                <w:color w:val="000000" w:themeColor="text1"/>
              </w:rPr>
            </w:pPr>
            <w:r w:rsidRPr="00723293">
              <w:rPr>
                <w:rFonts w:asciiTheme="minorHAnsi" w:hAnsiTheme="minorHAnsi" w:cstheme="minorHAnsi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8AE9" w14:textId="77777777" w:rsidR="003914FD" w:rsidRDefault="003914FD" w:rsidP="00931C63">
      <w:r>
        <w:separator/>
      </w:r>
    </w:p>
  </w:endnote>
  <w:endnote w:type="continuationSeparator" w:id="0">
    <w:p w14:paraId="38A49753" w14:textId="77777777" w:rsidR="003914FD" w:rsidRDefault="003914FD" w:rsidP="00931C63">
      <w:r>
        <w:continuationSeparator/>
      </w:r>
    </w:p>
  </w:endnote>
  <w:endnote w:type="continuationNotice" w:id="1">
    <w:p w14:paraId="55F74399" w14:textId="77777777" w:rsidR="003914FD" w:rsidRDefault="00391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C2BF" w14:textId="77777777" w:rsidR="003914FD" w:rsidRDefault="003914FD" w:rsidP="00931C63">
      <w:r>
        <w:separator/>
      </w:r>
    </w:p>
  </w:footnote>
  <w:footnote w:type="continuationSeparator" w:id="0">
    <w:p w14:paraId="35947901" w14:textId="77777777" w:rsidR="003914FD" w:rsidRDefault="003914FD" w:rsidP="00931C63">
      <w:r>
        <w:continuationSeparator/>
      </w:r>
    </w:p>
  </w:footnote>
  <w:footnote w:type="continuationNotice" w:id="1">
    <w:p w14:paraId="53E36FFB" w14:textId="77777777" w:rsidR="003914FD" w:rsidRDefault="003914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B1F83"/>
    <w:multiLevelType w:val="multilevel"/>
    <w:tmpl w:val="1736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14E6"/>
    <w:multiLevelType w:val="multilevel"/>
    <w:tmpl w:val="E540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1E2A32"/>
    <w:multiLevelType w:val="multilevel"/>
    <w:tmpl w:val="DD8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96331"/>
    <w:multiLevelType w:val="multilevel"/>
    <w:tmpl w:val="499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13925"/>
    <w:multiLevelType w:val="multilevel"/>
    <w:tmpl w:val="0F86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2630E"/>
    <w:multiLevelType w:val="multilevel"/>
    <w:tmpl w:val="CBE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27316"/>
    <w:multiLevelType w:val="multilevel"/>
    <w:tmpl w:val="A368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7E01C9"/>
    <w:multiLevelType w:val="multilevel"/>
    <w:tmpl w:val="3BC8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80FB8"/>
    <w:multiLevelType w:val="multilevel"/>
    <w:tmpl w:val="7882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8009F4"/>
    <w:multiLevelType w:val="multilevel"/>
    <w:tmpl w:val="0A7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872104"/>
    <w:multiLevelType w:val="multilevel"/>
    <w:tmpl w:val="B91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0D56C3"/>
    <w:multiLevelType w:val="multilevel"/>
    <w:tmpl w:val="6430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39302F"/>
    <w:multiLevelType w:val="multilevel"/>
    <w:tmpl w:val="705A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868A8"/>
    <w:multiLevelType w:val="multilevel"/>
    <w:tmpl w:val="929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31C9D"/>
    <w:multiLevelType w:val="multilevel"/>
    <w:tmpl w:val="F712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C962D0"/>
    <w:multiLevelType w:val="multilevel"/>
    <w:tmpl w:val="2B7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F437AF"/>
    <w:multiLevelType w:val="multilevel"/>
    <w:tmpl w:val="DB76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2BB8"/>
    <w:multiLevelType w:val="multilevel"/>
    <w:tmpl w:val="B766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4E6588"/>
    <w:multiLevelType w:val="multilevel"/>
    <w:tmpl w:val="B78C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E183A"/>
    <w:multiLevelType w:val="multilevel"/>
    <w:tmpl w:val="6006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C69BE"/>
    <w:multiLevelType w:val="multilevel"/>
    <w:tmpl w:val="F64E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21036"/>
    <w:multiLevelType w:val="multilevel"/>
    <w:tmpl w:val="15C4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C6E3C"/>
    <w:multiLevelType w:val="multilevel"/>
    <w:tmpl w:val="805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6048">
    <w:abstractNumId w:val="26"/>
  </w:num>
  <w:num w:numId="2" w16cid:durableId="1931348652">
    <w:abstractNumId w:val="18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17"/>
  </w:num>
  <w:num w:numId="6" w16cid:durableId="1391229554">
    <w:abstractNumId w:val="14"/>
  </w:num>
  <w:num w:numId="7" w16cid:durableId="1281375818">
    <w:abstractNumId w:val="34"/>
  </w:num>
  <w:num w:numId="8" w16cid:durableId="889421015">
    <w:abstractNumId w:val="11"/>
  </w:num>
  <w:num w:numId="9" w16cid:durableId="1411806259">
    <w:abstractNumId w:val="10"/>
  </w:num>
  <w:num w:numId="10" w16cid:durableId="1456827265">
    <w:abstractNumId w:val="39"/>
  </w:num>
  <w:num w:numId="11" w16cid:durableId="624696271">
    <w:abstractNumId w:val="35"/>
  </w:num>
  <w:num w:numId="12" w16cid:durableId="306594491">
    <w:abstractNumId w:val="2"/>
  </w:num>
  <w:num w:numId="13" w16cid:durableId="253904380">
    <w:abstractNumId w:val="41"/>
  </w:num>
  <w:num w:numId="14" w16cid:durableId="1559704291">
    <w:abstractNumId w:val="25"/>
  </w:num>
  <w:num w:numId="15" w16cid:durableId="238827394">
    <w:abstractNumId w:val="37"/>
  </w:num>
  <w:num w:numId="16" w16cid:durableId="1817142648">
    <w:abstractNumId w:val="4"/>
  </w:num>
  <w:num w:numId="17" w16cid:durableId="520097068">
    <w:abstractNumId w:val="16"/>
  </w:num>
  <w:num w:numId="18" w16cid:durableId="896553113">
    <w:abstractNumId w:val="24"/>
  </w:num>
  <w:num w:numId="19" w16cid:durableId="1072774668">
    <w:abstractNumId w:val="43"/>
  </w:num>
  <w:num w:numId="20" w16cid:durableId="1889226101">
    <w:abstractNumId w:val="31"/>
  </w:num>
  <w:num w:numId="21" w16cid:durableId="962855171">
    <w:abstractNumId w:val="8"/>
  </w:num>
  <w:num w:numId="22" w16cid:durableId="52199266">
    <w:abstractNumId w:val="7"/>
  </w:num>
  <w:num w:numId="23" w16cid:durableId="1061246376">
    <w:abstractNumId w:val="22"/>
  </w:num>
  <w:num w:numId="24" w16cid:durableId="592516193">
    <w:abstractNumId w:val="27"/>
  </w:num>
  <w:num w:numId="25" w16cid:durableId="1698652960">
    <w:abstractNumId w:val="40"/>
  </w:num>
  <w:num w:numId="26" w16cid:durableId="269818290">
    <w:abstractNumId w:val="13"/>
  </w:num>
  <w:num w:numId="27" w16cid:durableId="1733651723">
    <w:abstractNumId w:val="42"/>
  </w:num>
  <w:num w:numId="28" w16cid:durableId="280843409">
    <w:abstractNumId w:val="6"/>
  </w:num>
  <w:num w:numId="29" w16cid:durableId="4020961">
    <w:abstractNumId w:val="9"/>
  </w:num>
  <w:num w:numId="30" w16cid:durableId="303391240">
    <w:abstractNumId w:val="21"/>
  </w:num>
  <w:num w:numId="31" w16cid:durableId="980036488">
    <w:abstractNumId w:val="3"/>
  </w:num>
  <w:num w:numId="32" w16cid:durableId="1766807832">
    <w:abstractNumId w:val="12"/>
  </w:num>
  <w:num w:numId="33" w16cid:durableId="1413700654">
    <w:abstractNumId w:val="20"/>
  </w:num>
  <w:num w:numId="34" w16cid:durableId="2979089">
    <w:abstractNumId w:val="15"/>
  </w:num>
  <w:num w:numId="35" w16cid:durableId="1166091942">
    <w:abstractNumId w:val="28"/>
  </w:num>
  <w:num w:numId="36" w16cid:durableId="595751141">
    <w:abstractNumId w:val="36"/>
  </w:num>
  <w:num w:numId="37" w16cid:durableId="2053336203">
    <w:abstractNumId w:val="29"/>
  </w:num>
  <w:num w:numId="38" w16cid:durableId="1308242431">
    <w:abstractNumId w:val="30"/>
  </w:num>
  <w:num w:numId="39" w16cid:durableId="420570455">
    <w:abstractNumId w:val="23"/>
  </w:num>
  <w:num w:numId="40" w16cid:durableId="681321442">
    <w:abstractNumId w:val="5"/>
  </w:num>
  <w:num w:numId="41" w16cid:durableId="1579174442">
    <w:abstractNumId w:val="32"/>
  </w:num>
  <w:num w:numId="42" w16cid:durableId="1832525062">
    <w:abstractNumId w:val="33"/>
  </w:num>
  <w:num w:numId="43" w16cid:durableId="793911794">
    <w:abstractNumId w:val="19"/>
  </w:num>
  <w:num w:numId="44" w16cid:durableId="11590347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147F1"/>
    <w:rsid w:val="000255D4"/>
    <w:rsid w:val="000314A4"/>
    <w:rsid w:val="00043404"/>
    <w:rsid w:val="000512F0"/>
    <w:rsid w:val="000610FB"/>
    <w:rsid w:val="000672A5"/>
    <w:rsid w:val="000749CC"/>
    <w:rsid w:val="00082AB0"/>
    <w:rsid w:val="00083F72"/>
    <w:rsid w:val="000863C8"/>
    <w:rsid w:val="000A1A99"/>
    <w:rsid w:val="000A5DF2"/>
    <w:rsid w:val="000A7EE4"/>
    <w:rsid w:val="000F023F"/>
    <w:rsid w:val="000F344E"/>
    <w:rsid w:val="000F3457"/>
    <w:rsid w:val="000F5F9B"/>
    <w:rsid w:val="00100144"/>
    <w:rsid w:val="00101E17"/>
    <w:rsid w:val="00105866"/>
    <w:rsid w:val="00137F6F"/>
    <w:rsid w:val="00165439"/>
    <w:rsid w:val="0017147C"/>
    <w:rsid w:val="001A12AA"/>
    <w:rsid w:val="001A4551"/>
    <w:rsid w:val="001B147F"/>
    <w:rsid w:val="001B2887"/>
    <w:rsid w:val="001B36D8"/>
    <w:rsid w:val="001C756B"/>
    <w:rsid w:val="00204007"/>
    <w:rsid w:val="00204EEA"/>
    <w:rsid w:val="00205C90"/>
    <w:rsid w:val="00223D00"/>
    <w:rsid w:val="00231D9A"/>
    <w:rsid w:val="0024780C"/>
    <w:rsid w:val="00263BCC"/>
    <w:rsid w:val="00276010"/>
    <w:rsid w:val="002B1401"/>
    <w:rsid w:val="002D2055"/>
    <w:rsid w:val="002D4A04"/>
    <w:rsid w:val="002E67C0"/>
    <w:rsid w:val="002F20E6"/>
    <w:rsid w:val="002F4324"/>
    <w:rsid w:val="002F5EA8"/>
    <w:rsid w:val="00305787"/>
    <w:rsid w:val="00306449"/>
    <w:rsid w:val="00320674"/>
    <w:rsid w:val="00332CA1"/>
    <w:rsid w:val="00343526"/>
    <w:rsid w:val="00343AB7"/>
    <w:rsid w:val="00390739"/>
    <w:rsid w:val="003914FD"/>
    <w:rsid w:val="00392B25"/>
    <w:rsid w:val="003A6F21"/>
    <w:rsid w:val="003B012A"/>
    <w:rsid w:val="003C3C5C"/>
    <w:rsid w:val="00401312"/>
    <w:rsid w:val="0041209D"/>
    <w:rsid w:val="00412F9F"/>
    <w:rsid w:val="00413085"/>
    <w:rsid w:val="0042020D"/>
    <w:rsid w:val="00430C61"/>
    <w:rsid w:val="004540E7"/>
    <w:rsid w:val="00483D4A"/>
    <w:rsid w:val="00490E0F"/>
    <w:rsid w:val="004A2279"/>
    <w:rsid w:val="004A5E9D"/>
    <w:rsid w:val="004B1F0F"/>
    <w:rsid w:val="004C368D"/>
    <w:rsid w:val="004D2F52"/>
    <w:rsid w:val="004D5CDC"/>
    <w:rsid w:val="004E5BF3"/>
    <w:rsid w:val="004F499D"/>
    <w:rsid w:val="00507187"/>
    <w:rsid w:val="00507DE2"/>
    <w:rsid w:val="00513FAF"/>
    <w:rsid w:val="00525B6B"/>
    <w:rsid w:val="00542AC7"/>
    <w:rsid w:val="005468C8"/>
    <w:rsid w:val="00555324"/>
    <w:rsid w:val="0055583E"/>
    <w:rsid w:val="0055637A"/>
    <w:rsid w:val="0056182B"/>
    <w:rsid w:val="00563567"/>
    <w:rsid w:val="00584828"/>
    <w:rsid w:val="005A1678"/>
    <w:rsid w:val="005B1A30"/>
    <w:rsid w:val="005B3895"/>
    <w:rsid w:val="005C3201"/>
    <w:rsid w:val="00633803"/>
    <w:rsid w:val="006421AA"/>
    <w:rsid w:val="00645F3F"/>
    <w:rsid w:val="00654712"/>
    <w:rsid w:val="00671BBE"/>
    <w:rsid w:val="006D5D50"/>
    <w:rsid w:val="006E7612"/>
    <w:rsid w:val="00703445"/>
    <w:rsid w:val="00715E3B"/>
    <w:rsid w:val="00723293"/>
    <w:rsid w:val="00733644"/>
    <w:rsid w:val="00734781"/>
    <w:rsid w:val="00734A1D"/>
    <w:rsid w:val="007417E2"/>
    <w:rsid w:val="00764EB4"/>
    <w:rsid w:val="0077083B"/>
    <w:rsid w:val="00772666"/>
    <w:rsid w:val="00772BC8"/>
    <w:rsid w:val="00775C06"/>
    <w:rsid w:val="007812ED"/>
    <w:rsid w:val="0078711E"/>
    <w:rsid w:val="007C74C6"/>
    <w:rsid w:val="007D5AC9"/>
    <w:rsid w:val="007E44DD"/>
    <w:rsid w:val="007E5BC5"/>
    <w:rsid w:val="007F2CBA"/>
    <w:rsid w:val="00811267"/>
    <w:rsid w:val="00814F36"/>
    <w:rsid w:val="008254F8"/>
    <w:rsid w:val="0084326F"/>
    <w:rsid w:val="00845179"/>
    <w:rsid w:val="00851D4B"/>
    <w:rsid w:val="008546B4"/>
    <w:rsid w:val="00893AE2"/>
    <w:rsid w:val="008A30AF"/>
    <w:rsid w:val="008C3600"/>
    <w:rsid w:val="008D43BC"/>
    <w:rsid w:val="008E6907"/>
    <w:rsid w:val="00931C63"/>
    <w:rsid w:val="00940412"/>
    <w:rsid w:val="009525D8"/>
    <w:rsid w:val="00990BD6"/>
    <w:rsid w:val="00992A25"/>
    <w:rsid w:val="009942DD"/>
    <w:rsid w:val="009A09E2"/>
    <w:rsid w:val="009C7041"/>
    <w:rsid w:val="009D00B5"/>
    <w:rsid w:val="009E13ED"/>
    <w:rsid w:val="00A22C22"/>
    <w:rsid w:val="00A2585F"/>
    <w:rsid w:val="00A2611C"/>
    <w:rsid w:val="00A35820"/>
    <w:rsid w:val="00A464DC"/>
    <w:rsid w:val="00A80110"/>
    <w:rsid w:val="00A9064A"/>
    <w:rsid w:val="00A949EC"/>
    <w:rsid w:val="00A95760"/>
    <w:rsid w:val="00A95C8A"/>
    <w:rsid w:val="00AA2F8B"/>
    <w:rsid w:val="00AA5EAF"/>
    <w:rsid w:val="00AA7FEC"/>
    <w:rsid w:val="00AB5143"/>
    <w:rsid w:val="00AC4AAF"/>
    <w:rsid w:val="00AC5F16"/>
    <w:rsid w:val="00AD358E"/>
    <w:rsid w:val="00AE0B77"/>
    <w:rsid w:val="00B11D36"/>
    <w:rsid w:val="00B13DC3"/>
    <w:rsid w:val="00B25E4D"/>
    <w:rsid w:val="00B30387"/>
    <w:rsid w:val="00B51CE1"/>
    <w:rsid w:val="00B6022F"/>
    <w:rsid w:val="00B6218F"/>
    <w:rsid w:val="00B76BD1"/>
    <w:rsid w:val="00B76E1B"/>
    <w:rsid w:val="00B86535"/>
    <w:rsid w:val="00B9407B"/>
    <w:rsid w:val="00BB07E9"/>
    <w:rsid w:val="00BD159A"/>
    <w:rsid w:val="00BF6C88"/>
    <w:rsid w:val="00BF77AB"/>
    <w:rsid w:val="00C130A4"/>
    <w:rsid w:val="00C52B52"/>
    <w:rsid w:val="00C662EE"/>
    <w:rsid w:val="00C7569F"/>
    <w:rsid w:val="00C81178"/>
    <w:rsid w:val="00C817E2"/>
    <w:rsid w:val="00CA3079"/>
    <w:rsid w:val="00CF6BA6"/>
    <w:rsid w:val="00D02ADD"/>
    <w:rsid w:val="00D23FFE"/>
    <w:rsid w:val="00D26BC8"/>
    <w:rsid w:val="00D27796"/>
    <w:rsid w:val="00D401A5"/>
    <w:rsid w:val="00D45F82"/>
    <w:rsid w:val="00D47A1F"/>
    <w:rsid w:val="00D47AD9"/>
    <w:rsid w:val="00D719F5"/>
    <w:rsid w:val="00D87960"/>
    <w:rsid w:val="00D92FE4"/>
    <w:rsid w:val="00D94DE5"/>
    <w:rsid w:val="00D951FB"/>
    <w:rsid w:val="00DB67B3"/>
    <w:rsid w:val="00DC3528"/>
    <w:rsid w:val="00DC452C"/>
    <w:rsid w:val="00DD20D3"/>
    <w:rsid w:val="00DE32A3"/>
    <w:rsid w:val="00E02BEB"/>
    <w:rsid w:val="00E07114"/>
    <w:rsid w:val="00E246C7"/>
    <w:rsid w:val="00E5242B"/>
    <w:rsid w:val="00E543D1"/>
    <w:rsid w:val="00E64AC6"/>
    <w:rsid w:val="00E90143"/>
    <w:rsid w:val="00EA3BA9"/>
    <w:rsid w:val="00EB143C"/>
    <w:rsid w:val="00EC1CE4"/>
    <w:rsid w:val="00EF6B7D"/>
    <w:rsid w:val="00F04065"/>
    <w:rsid w:val="00F4279A"/>
    <w:rsid w:val="00F5037F"/>
    <w:rsid w:val="00F62768"/>
    <w:rsid w:val="00F67F42"/>
    <w:rsid w:val="00F722B5"/>
    <w:rsid w:val="00F76AD8"/>
    <w:rsid w:val="00F95ADE"/>
    <w:rsid w:val="00FB21B5"/>
    <w:rsid w:val="00FD4563"/>
    <w:rsid w:val="00FE479B"/>
    <w:rsid w:val="00FF5B52"/>
    <w:rsid w:val="0D3F7BC1"/>
    <w:rsid w:val="265EBC14"/>
    <w:rsid w:val="28108FAA"/>
    <w:rsid w:val="2D28538C"/>
    <w:rsid w:val="3207F79E"/>
    <w:rsid w:val="5A021888"/>
    <w:rsid w:val="6A06E2E4"/>
    <w:rsid w:val="72D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6JKHU2KNNDPZ-627154021-6202479</_dlc_DocId>
    <_dlc_DocIdUrl xmlns="77422d71-6083-4645-86e9-137e12bc73ec">
      <Url>https://studenteastdurhamac.sharepoint.com/sites/GroupsDrive/_layouts/15/DocIdRedir.aspx?ID=6JKHU2KNNDPZ-627154021-6202479</Url>
      <Description>6JKHU2KNNDPZ-627154021-6202479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3" ma:contentTypeDescription="Create a new document." ma:contentTypeScope="" ma:versionID="21a7bef93e023948ccb6669beb977051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9afb4c74250581ae7b88e0b276c05f4d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2.xml><?xml version="1.0" encoding="utf-8"?>
<ds:datastoreItem xmlns:ds="http://schemas.openxmlformats.org/officeDocument/2006/customXml" ds:itemID="{1122BDBB-3CBC-4C85-9E5C-EEEE0D6D4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787D0-C426-4757-884F-0DF1F79718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MAIN, Laura</cp:lastModifiedBy>
  <cp:revision>2</cp:revision>
  <cp:lastPrinted>2018-06-20T09:33:00Z</cp:lastPrinted>
  <dcterms:created xsi:type="dcterms:W3CDTF">2026-05-21T12:28:00Z</dcterms:created>
  <dcterms:modified xsi:type="dcterms:W3CDTF">2026-05-21T12:28:00Z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b0a84dd8-38b0-4333-ab24-9c131509069a</vt:lpwstr>
  </property>
  <property fmtid="{D5CDD505-2E9C-101B-9397-08002B2CF9AE}" pid="5" name="MediaServiceImageTags">
    <vt:lpwstr/>
  </property>
</Properties>
</file>